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4B" w:rsidRPr="003F1BE5" w:rsidRDefault="003F1BE5" w:rsidP="00C4136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                                                                                   </w:t>
      </w:r>
      <w:r w:rsidR="008C7B4B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ПРОЕКТ</w:t>
      </w: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Pr="008C7B4B" w:rsidRDefault="008C7B4B" w:rsidP="008C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7B4B"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 «Захаровское</w:t>
      </w:r>
    </w:p>
    <w:p w:rsidR="008C7B4B" w:rsidRPr="008C7B4B" w:rsidRDefault="008C7B4B" w:rsidP="008C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7B4B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«ЗАХАРОВСКОЕ»</w:t>
      </w:r>
    </w:p>
    <w:p w:rsidR="008C7B4B" w:rsidRPr="008C7B4B" w:rsidRDefault="008C7B4B" w:rsidP="008C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7B4B" w:rsidRPr="008C7B4B" w:rsidRDefault="008C7B4B" w:rsidP="008C7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C7B4B" w:rsidRPr="008C7B4B" w:rsidRDefault="008C7B4B" w:rsidP="003F1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B4B" w:rsidRPr="008C7B4B" w:rsidRDefault="008C7B4B" w:rsidP="008C7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20____</w:t>
      </w: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</w:p>
    <w:p w:rsidR="008C7B4B" w:rsidRPr="008C7B4B" w:rsidRDefault="008C7B4B" w:rsidP="003F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B4B" w:rsidRPr="008C7B4B" w:rsidRDefault="008C7B4B" w:rsidP="008C7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с.Захарово</w:t>
      </w:r>
    </w:p>
    <w:p w:rsidR="008C7B4B" w:rsidRPr="008C7B4B" w:rsidRDefault="008C7B4B" w:rsidP="003F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B4B" w:rsidRPr="008C7B4B" w:rsidRDefault="008C7B4B" w:rsidP="003F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«Захаровское» от 07.11.2019 №24 «</w:t>
      </w:r>
      <w:r w:rsidRPr="008C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</w:t>
      </w:r>
      <w:r w:rsidR="003F1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тановлении земельного налога на </w:t>
      </w:r>
      <w:r w:rsidRPr="008C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</w:p>
    <w:p w:rsidR="008C7B4B" w:rsidRPr="008C7B4B" w:rsidRDefault="008C7B4B" w:rsidP="003F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«Захаровское»</w:t>
      </w:r>
    </w:p>
    <w:p w:rsidR="008C7B4B" w:rsidRPr="008C7B4B" w:rsidRDefault="008C7B4B" w:rsidP="003F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B4B" w:rsidRDefault="008C7B4B" w:rsidP="008C7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B4B" w:rsidRDefault="008C7B4B" w:rsidP="003F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прокурора Красночикойского района</w:t>
      </w:r>
      <w:r w:rsidR="003F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17.05.2023 г.</w:t>
      </w:r>
      <w:r w:rsidR="00997F36" w:rsidRPr="00997F36">
        <w:rPr>
          <w:rFonts w:ascii="Times New Roman" w:eastAsia="Times New Roman" w:hAnsi="Times New Roman" w:cs="Times New Roman"/>
          <w:sz w:val="28"/>
          <w:szCs w:val="28"/>
          <w:lang w:eastAsia="ru-RU"/>
        </w:rPr>
        <w:t>307-21б-2023, в соответствии с положением ст.397 НК РФ</w:t>
      </w:r>
      <w:r w:rsidR="00997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сельского поселения «Захаровское», Совет сельского поселения «Захаровское»</w:t>
      </w:r>
      <w:r w:rsidRPr="008C7B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F1BE5" w:rsidRDefault="003F1BE5" w:rsidP="003F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36" w:rsidRPr="003F1BE5" w:rsidRDefault="003F1BE5" w:rsidP="003F1BE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997F36" w:rsidRPr="003F1BE5">
        <w:rPr>
          <w:rFonts w:ascii="Times New Roman" w:eastAsia="Times New Roman" w:hAnsi="Times New Roman" w:cs="Times New Roman"/>
          <w:sz w:val="28"/>
          <w:szCs w:val="28"/>
          <w:lang w:eastAsia="ru-RU"/>
        </w:rPr>
        <w:t>2 п.3 изложить в новой редакции:</w:t>
      </w:r>
    </w:p>
    <w:p w:rsidR="00997F36" w:rsidRPr="00997F36" w:rsidRDefault="00997F36" w:rsidP="0099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B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7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подлежит уплате налогоплательщиками-организациями в </w:t>
      </w:r>
      <w:hyperlink r:id="rId5" w:history="1">
        <w:r w:rsidRPr="00997F36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срок</w:t>
        </w:r>
      </w:hyperlink>
      <w:r w:rsidRPr="0099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997F36" w:rsidRPr="00997F36" w:rsidRDefault="00997F36" w:rsidP="00997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подлежит уплате налогоплательщиками - физическими лицами в </w:t>
      </w:r>
      <w:hyperlink r:id="rId6" w:history="1">
        <w:r w:rsidRPr="00997F36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срок</w:t>
        </w:r>
      </w:hyperlink>
      <w:r w:rsidRPr="0099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позднее 1 декабря года, следующего за истекшим налоговым периодом</w:t>
      </w:r>
      <w:r w:rsidR="003F1B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7F36" w:rsidRPr="00997F36" w:rsidRDefault="00997F36" w:rsidP="00997F3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B4B" w:rsidRPr="008C7B4B" w:rsidRDefault="008C7B4B" w:rsidP="003F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4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3F1B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</w:t>
      </w:r>
      <w:r w:rsidR="0099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1 января 2023</w:t>
      </w: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опубликования.</w:t>
      </w:r>
    </w:p>
    <w:p w:rsidR="008C7B4B" w:rsidRPr="008C7B4B" w:rsidRDefault="003F1BE5" w:rsidP="003F1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7B4B"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опубликовать на специально оборудованных стендах в селах сельского поселения «Захаровское»</w:t>
      </w:r>
      <w:r w:rsidR="008C7B4B" w:rsidRPr="008C7B4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C7B4B"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муниципального образования в информационно-телекоммуникационной сети «Инте</w:t>
      </w:r>
      <w:r w:rsidR="0099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рнет» </w:t>
      </w:r>
      <w:r w:rsidR="00997F36" w:rsidRPr="00CB0A86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997F36" w:rsidRPr="00CB0A86">
        <w:rPr>
          <w:rFonts w:ascii="Times New Roman" w:hAnsi="Times New Roman" w:cs="Times New Roman"/>
          <w:sz w:val="28"/>
          <w:szCs w:val="28"/>
          <w:u w:val="single"/>
          <w:lang w:val="en-US"/>
        </w:rPr>
        <w:t>h</w:t>
      </w:r>
      <w:r w:rsidR="00997F36" w:rsidRPr="00CB0A86">
        <w:rPr>
          <w:rFonts w:ascii="Times New Roman" w:hAnsi="Times New Roman" w:cs="Times New Roman"/>
          <w:sz w:val="28"/>
          <w:szCs w:val="28"/>
          <w:u w:val="single"/>
        </w:rPr>
        <w:t>ikoy.75.</w:t>
      </w:r>
      <w:proofErr w:type="spellStart"/>
      <w:r w:rsidR="00997F36" w:rsidRPr="00CB0A8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8C7B4B"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B4B" w:rsidRPr="008C7B4B" w:rsidRDefault="008C7B4B" w:rsidP="008C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4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</w:t>
      </w:r>
      <w:r w:rsidR="003F1B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решение в течение пяти дней со дня принятия направить в Межрайонную инспекцию ФНС России №8 по Забайкальскому краю.</w:t>
      </w:r>
    </w:p>
    <w:p w:rsidR="008C7B4B" w:rsidRPr="008C7B4B" w:rsidRDefault="008C7B4B" w:rsidP="008C7B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B4B" w:rsidRPr="008C7B4B" w:rsidRDefault="008C7B4B" w:rsidP="008C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B4B" w:rsidRPr="008C7B4B" w:rsidRDefault="008C7B4B" w:rsidP="008C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B4B" w:rsidRDefault="008C7B4B" w:rsidP="008C7B4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8C7B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Захаровское»   </w:t>
      </w:r>
      <w:proofErr w:type="gramEnd"/>
      <w:r w:rsidRPr="008C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З.К. Моторина</w:t>
      </w:r>
      <w:r w:rsidRPr="008C7B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</w:t>
      </w: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8C7B4B" w:rsidRDefault="008C7B4B" w:rsidP="00C4136D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:rsidR="00C86B19" w:rsidRDefault="00C86B19">
      <w:bookmarkStart w:id="0" w:name="_GoBack"/>
      <w:bookmarkEnd w:id="0"/>
    </w:p>
    <w:sectPr w:rsidR="00C8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21FC9"/>
    <w:multiLevelType w:val="hybridMultilevel"/>
    <w:tmpl w:val="6C3A807A"/>
    <w:lvl w:ilvl="0" w:tplc="BCFA412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6A773238"/>
    <w:multiLevelType w:val="hybridMultilevel"/>
    <w:tmpl w:val="971C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B6"/>
    <w:rsid w:val="003F1BE5"/>
    <w:rsid w:val="008C7B4B"/>
    <w:rsid w:val="00997F36"/>
    <w:rsid w:val="00AF69A2"/>
    <w:rsid w:val="00C4136D"/>
    <w:rsid w:val="00C86B19"/>
    <w:rsid w:val="00E5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905B"/>
  <w15:chartTrackingRefBased/>
  <w15:docId w15:val="{A4CEE053-6184-406D-87F0-CC4B9ED1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7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0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378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521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478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621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9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84a402b433c9a74ee1aae5af89136b4f655dcc98/" TargetMode="External"/><Relationship Id="rId5" Type="http://schemas.openxmlformats.org/officeDocument/2006/relationships/hyperlink" Target="https://www.consultant.ru/document/cons_doc_LAW_28165/84a402b433c9a74ee1aae5af89136b4f655dcc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7</cp:revision>
  <dcterms:created xsi:type="dcterms:W3CDTF">2023-05-31T00:24:00Z</dcterms:created>
  <dcterms:modified xsi:type="dcterms:W3CDTF">2023-05-31T01:17:00Z</dcterms:modified>
</cp:coreProperties>
</file>